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E5D" w:rsidRDefault="002A3E5D" w:rsidP="002A3E5D">
      <w:pPr>
        <w:spacing w:after="60"/>
        <w:jc w:val="center"/>
        <w:rPr>
          <w:rFonts w:ascii="Times New Roman" w:hAnsi="Times New Roman"/>
        </w:rPr>
      </w:pPr>
      <w:bookmarkStart w:id="0" w:name="_GoBack"/>
      <w:bookmarkEnd w:id="0"/>
      <w:r w:rsidRPr="00CA784F">
        <w:rPr>
          <w:rFonts w:ascii="Times New Roman" w:hAnsi="Times New Roman"/>
          <w:b/>
          <w:lang w:val="sr-Cyrl-CS"/>
        </w:rPr>
        <w:t>Табела 9.1.</w:t>
      </w:r>
      <w:r w:rsidRPr="00CA784F">
        <w:rPr>
          <w:rFonts w:ascii="Times New Roman" w:hAnsi="Times New Roman"/>
          <w:lang w:val="sr-Cyrl-CS"/>
        </w:rPr>
        <w:t xml:space="preserve"> Научне, уметничке и стручне квалификације наставника и задужења у настави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"/>
        <w:gridCol w:w="1220"/>
        <w:gridCol w:w="421"/>
        <w:gridCol w:w="141"/>
        <w:gridCol w:w="1149"/>
        <w:gridCol w:w="1246"/>
        <w:gridCol w:w="124"/>
        <w:gridCol w:w="961"/>
        <w:gridCol w:w="491"/>
        <w:gridCol w:w="199"/>
        <w:gridCol w:w="1485"/>
        <w:gridCol w:w="419"/>
        <w:gridCol w:w="1906"/>
      </w:tblGrid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Име и презиме 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Срђан, Т. Маринковић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Звање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Назив институције у  којој наставник ради са пуним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или непуним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радним временом и од када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Нишу, 21.12.1994.</w:t>
            </w:r>
          </w:p>
        </w:tc>
      </w:tr>
      <w:tr w:rsidR="002A3E5D" w:rsidRPr="00491993" w:rsidTr="00874AAD">
        <w:trPr>
          <w:trHeight w:val="427"/>
        </w:trPr>
        <w:tc>
          <w:tcPr>
            <w:tcW w:w="2386" w:type="pct"/>
            <w:gridSpan w:val="6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Ужа научна односно уметничка област</w:t>
            </w:r>
          </w:p>
        </w:tc>
        <w:tc>
          <w:tcPr>
            <w:tcW w:w="2614" w:type="pct"/>
            <w:gridSpan w:val="7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Академска каријера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38" w:type="pct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Година 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Институција 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Научна или уметничка о</w:t>
            </w: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бласт 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Ужа научна, уметничка или стручна област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Избор у звање</w:t>
            </w:r>
          </w:p>
        </w:tc>
        <w:tc>
          <w:tcPr>
            <w:tcW w:w="538" w:type="pct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2013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B81D77" w:rsidP="00B81D7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044C11" w:rsidRDefault="00044C11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Докторат</w:t>
            </w:r>
          </w:p>
        </w:tc>
        <w:tc>
          <w:tcPr>
            <w:tcW w:w="538" w:type="pct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2003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044C11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Специјализација</w:t>
            </w:r>
          </w:p>
        </w:tc>
        <w:tc>
          <w:tcPr>
            <w:tcW w:w="538" w:type="pct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-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01947" w:rsidRDefault="0040194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01947" w:rsidRDefault="0040194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01947" w:rsidRDefault="0040194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Магистратура</w:t>
            </w:r>
          </w:p>
        </w:tc>
        <w:tc>
          <w:tcPr>
            <w:tcW w:w="538" w:type="pct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1998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Београду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044C11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Финансије, банкарство и осигурање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Мастер</w:t>
            </w:r>
          </w:p>
        </w:tc>
        <w:tc>
          <w:tcPr>
            <w:tcW w:w="538" w:type="pct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-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01947" w:rsidRDefault="0040194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01947" w:rsidRDefault="0040194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01947" w:rsidRDefault="0040194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-</w:t>
            </w:r>
          </w:p>
        </w:tc>
      </w:tr>
      <w:tr w:rsidR="002A3E5D" w:rsidRPr="00491993" w:rsidTr="00874AAD">
        <w:trPr>
          <w:trHeight w:val="427"/>
        </w:trPr>
        <w:tc>
          <w:tcPr>
            <w:tcW w:w="1265" w:type="pct"/>
            <w:gridSpan w:val="4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Диплома</w:t>
            </w:r>
          </w:p>
        </w:tc>
        <w:tc>
          <w:tcPr>
            <w:tcW w:w="538" w:type="pct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1994</w:t>
            </w:r>
          </w:p>
        </w:tc>
        <w:tc>
          <w:tcPr>
            <w:tcW w:w="1091" w:type="pct"/>
            <w:gridSpan w:val="3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Економски факултет Универзитета у Нишу</w:t>
            </w:r>
          </w:p>
        </w:tc>
        <w:tc>
          <w:tcPr>
            <w:tcW w:w="1018" w:type="pct"/>
            <w:gridSpan w:val="3"/>
            <w:shd w:val="clear" w:color="auto" w:fill="auto"/>
            <w:vAlign w:val="center"/>
          </w:tcPr>
          <w:p w:rsidR="002A3E5D" w:rsidRPr="00491993" w:rsidRDefault="00044C11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науке</w:t>
            </w:r>
          </w:p>
        </w:tc>
        <w:tc>
          <w:tcPr>
            <w:tcW w:w="1088" w:type="pct"/>
            <w:gridSpan w:val="2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Општа економија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Списак предмета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за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које 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је </w:t>
            </w: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наставник</w:t>
            </w:r>
            <w:r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акредитован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на првом или другом степену студија</w:t>
            </w:r>
          </w:p>
        </w:tc>
      </w:tr>
      <w:tr w:rsidR="002A3E5D" w:rsidRPr="00491993" w:rsidTr="00874AAD">
        <w:trPr>
          <w:trHeight w:val="822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Р.Б.</w:t>
            </w:r>
          </w:p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AC0E9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Ознака предмета</w:t>
            </w: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Назив предмета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536839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536839">
              <w:rPr>
                <w:rFonts w:ascii="Times New Roman" w:hAnsi="Times New Roman"/>
                <w:sz w:val="20"/>
                <w:szCs w:val="20"/>
              </w:rPr>
              <w:t>Вид наставе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536839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536839">
              <w:rPr>
                <w:rFonts w:ascii="Times New Roman" w:hAnsi="Times New Roman"/>
                <w:iCs/>
                <w:sz w:val="20"/>
                <w:szCs w:val="20"/>
              </w:rPr>
              <w:t xml:space="preserve">Назив студијског програма 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В</w:t>
            </w:r>
            <w:r w:rsidRPr="00491993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рста студија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iCs/>
                <w:sz w:val="20"/>
                <w:szCs w:val="20"/>
              </w:rPr>
              <w:t>ОСС, ССС, ОАС, МСС, МАС, САС)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Финансијски систем и финансијске институције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536839" w:rsidRDefault="00536839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536839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  <w:r w:rsidR="00606FBA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</w:t>
            </w:r>
            <w:r w:rsidR="00606FBA"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сви модули</w:t>
            </w:r>
            <w:r w:rsidR="00606FBA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)</w:t>
            </w:r>
            <w:r w:rsidR="00536839">
              <w:rPr>
                <w:rFonts w:ascii="Times New Roman" w:hAnsi="Times New Roman"/>
                <w:sz w:val="20"/>
                <w:szCs w:val="20"/>
                <w:lang w:val="sr-Cyrl-CS"/>
              </w:rPr>
              <w:t>; Економија 180.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Банкарски менаџмент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536839" w:rsidRDefault="00536839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536839" w:rsidRPr="00536839" w:rsidRDefault="00606FBA" w:rsidP="0053683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</w:t>
            </w:r>
            <w:r w:rsidR="00536839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r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Ф</w:t>
            </w:r>
            <w:r w:rsidR="00536839"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инансије, банкарство и осигурање</w:t>
            </w:r>
            <w:r w:rsidR="00536839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Р</w:t>
            </w:r>
            <w:r w:rsidR="00536839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ачуноводство, ревизија и финансијско управљање; Маркетинг; Менаџмент предузећа; </w:t>
            </w:r>
            <w:r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Менаџмент у туризму</w:t>
            </w:r>
            <w:r w:rsidR="00536839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Међународни менаџмент</w:t>
            </w:r>
            <w:r w:rsidR="00536839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;</w:t>
            </w: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="00536839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 и јавно управљање</w:t>
            </w:r>
            <w:r w:rsidR="00536839">
              <w:rPr>
                <w:rFonts w:ascii="Times New Roman" w:hAnsi="Times New Roman"/>
                <w:sz w:val="20"/>
                <w:szCs w:val="20"/>
                <w:lang w:val="sr-Cyrl-CS"/>
              </w:rPr>
              <w:t>; Економија 180.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Финансијска тржишта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536839" w:rsidRDefault="00536839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536839" w:rsidRDefault="00536839" w:rsidP="0053683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Економија: </w:t>
            </w:r>
            <w:r w:rsidR="00606FBA"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Ф</w:t>
            </w:r>
            <w:r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инансије, банкарство и осигурање</w:t>
            </w:r>
            <w:r w:rsidR="00606FBA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="00606FBA"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</w:t>
            </w:r>
            <w:r w:rsidRPr="0053683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ачуноводство, ревизија и финансијско управљање</w:t>
            </w:r>
            <w:r w:rsidR="00606FBA"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, </w:t>
            </w: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 менаџмент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; Економија 180.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ОАС</w:t>
            </w:r>
          </w:p>
        </w:tc>
      </w:tr>
      <w:tr w:rsidR="002A3E5D" w:rsidRPr="00491993" w:rsidTr="00874AAD">
        <w:trPr>
          <w:trHeight w:val="427"/>
        </w:trPr>
        <w:tc>
          <w:tcPr>
            <w:tcW w:w="431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lastRenderedPageBreak/>
              <w:t>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1442" w:type="pct"/>
            <w:gridSpan w:val="5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Микроструктура финансијских тржишта</w:t>
            </w:r>
          </w:p>
        </w:tc>
        <w:tc>
          <w:tcPr>
            <w:tcW w:w="773" w:type="pct"/>
            <w:gridSpan w:val="3"/>
            <w:shd w:val="clear" w:color="auto" w:fill="auto"/>
            <w:vAlign w:val="center"/>
          </w:tcPr>
          <w:p w:rsidR="002A3E5D" w:rsidRPr="00536839" w:rsidRDefault="00536839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Активна настава</w:t>
            </w:r>
          </w:p>
        </w:tc>
        <w:tc>
          <w:tcPr>
            <w:tcW w:w="891" w:type="pct"/>
            <w:gridSpan w:val="2"/>
            <w:shd w:val="clear" w:color="auto" w:fill="auto"/>
            <w:vAlign w:val="center"/>
          </w:tcPr>
          <w:p w:rsidR="002A3E5D" w:rsidRPr="00536839" w:rsidRDefault="00536839" w:rsidP="0053683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536839">
              <w:rPr>
                <w:rFonts w:ascii="Times New Roman" w:hAnsi="Times New Roman"/>
                <w:sz w:val="20"/>
                <w:szCs w:val="20"/>
                <w:lang w:val="sr-Cyrl-CS"/>
              </w:rPr>
              <w:t>Економија: Финансије, банкарство и осигурање.</w:t>
            </w:r>
          </w:p>
        </w:tc>
        <w:tc>
          <w:tcPr>
            <w:tcW w:w="892" w:type="pct"/>
            <w:shd w:val="clear" w:color="auto" w:fill="auto"/>
            <w:vAlign w:val="center"/>
          </w:tcPr>
          <w:p w:rsidR="002A3E5D" w:rsidRPr="00491993" w:rsidRDefault="00B81D77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МАС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Репрезентативне референце (минимално 5 не више од 10)</w:t>
            </w:r>
          </w:p>
        </w:tc>
      </w:tr>
      <w:tr w:rsidR="002A3E5D" w:rsidRPr="003B0F37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3B0F37" w:rsidRDefault="00995732" w:rsidP="00255C78">
            <w:pPr>
              <w:pStyle w:val="FootnoteText"/>
              <w:spacing w:before="120"/>
              <w:jc w:val="both"/>
              <w:rPr>
                <w:lang w:val="sr-Cyrl-CS"/>
              </w:rPr>
            </w:pPr>
            <w:r w:rsidRPr="003B0F37">
              <w:rPr>
                <w:lang w:val="sr-Latn-CS"/>
              </w:rPr>
              <w:t>Marinković</w:t>
            </w:r>
            <w:r w:rsidR="00255C78" w:rsidRPr="003B0F37">
              <w:rPr>
                <w:lang w:val="sr-Latn-CS"/>
              </w:rPr>
              <w:t>,</w:t>
            </w:r>
            <w:r w:rsidRPr="003B0F37">
              <w:rPr>
                <w:lang w:val="sr-Latn-CS"/>
              </w:rPr>
              <w:t xml:space="preserve"> S</w:t>
            </w:r>
            <w:r w:rsidR="00255C78" w:rsidRPr="003B0F37">
              <w:rPr>
                <w:lang w:val="sr-Latn-CS"/>
              </w:rPr>
              <w:t>.</w:t>
            </w:r>
            <w:r w:rsidRPr="003B0F37">
              <w:rPr>
                <w:lang w:val="sr-Latn-CS"/>
              </w:rPr>
              <w:t xml:space="preserve"> </w:t>
            </w:r>
            <w:r w:rsidR="00255C78" w:rsidRPr="003B0F37">
              <w:rPr>
                <w:lang w:val="sr-Latn-RS"/>
              </w:rPr>
              <w:t>&amp;</w:t>
            </w:r>
            <w:r w:rsidRPr="003B0F37">
              <w:rPr>
                <w:lang w:val="sr-Latn-CS"/>
              </w:rPr>
              <w:t xml:space="preserve"> Radović</w:t>
            </w:r>
            <w:r w:rsidR="00255C78" w:rsidRPr="003B0F37">
              <w:rPr>
                <w:lang w:val="sr-Latn-CS"/>
              </w:rPr>
              <w:t>, O.</w:t>
            </w:r>
            <w:r w:rsidRPr="003B0F37">
              <w:rPr>
                <w:lang w:val="sr-Latn-CS"/>
              </w:rPr>
              <w:t xml:space="preserve"> (2014)</w:t>
            </w:r>
            <w:r w:rsidR="00255C78" w:rsidRPr="003B0F37">
              <w:rPr>
                <w:lang w:val="sr-Latn-CS"/>
              </w:rPr>
              <w:t>.</w:t>
            </w:r>
            <w:r w:rsidRPr="003B0F37">
              <w:rPr>
                <w:lang w:val="sr-Latn-CS"/>
              </w:rPr>
              <w:t xml:space="preserve"> Bank net interest margin related to risk, ownership and size: An exploratory study of the Serbian banking industry</w:t>
            </w:r>
            <w:r w:rsidR="00255C78" w:rsidRPr="003B0F37">
              <w:rPr>
                <w:lang w:val="sr-Latn-CS"/>
              </w:rPr>
              <w:t>.</w:t>
            </w:r>
            <w:r w:rsidRPr="003B0F37">
              <w:rPr>
                <w:lang w:val="sr-Latn-CS"/>
              </w:rPr>
              <w:t xml:space="preserve"> </w:t>
            </w:r>
            <w:r w:rsidRPr="003B0F37">
              <w:rPr>
                <w:i/>
                <w:lang w:val="sr-Latn-CS"/>
              </w:rPr>
              <w:t>Economic Research</w:t>
            </w:r>
            <w:r w:rsidR="00255C78" w:rsidRPr="003B0F37">
              <w:rPr>
                <w:lang w:val="sr-Latn-CS"/>
              </w:rPr>
              <w:t>, 27 (1),</w:t>
            </w:r>
            <w:r w:rsidRPr="003B0F37">
              <w:rPr>
                <w:lang w:val="sr-Latn-CS"/>
              </w:rPr>
              <w:t xml:space="preserve"> 134–154.</w:t>
            </w:r>
          </w:p>
        </w:tc>
      </w:tr>
      <w:tr w:rsidR="002A3E5D" w:rsidRPr="003B0F37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3B0F37" w:rsidRDefault="00995732" w:rsidP="00255C78">
            <w:pPr>
              <w:shd w:val="clear" w:color="auto" w:fill="FFFFFF"/>
              <w:spacing w:before="12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B0F37">
              <w:rPr>
                <w:rFonts w:ascii="Times New Roman" w:hAnsi="Times New Roman"/>
                <w:sz w:val="20"/>
              </w:rPr>
              <w:t>Marinković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,</w:t>
            </w:r>
            <w:r w:rsidRPr="003B0F37">
              <w:rPr>
                <w:rFonts w:ascii="Times New Roman" w:hAnsi="Times New Roman"/>
                <w:sz w:val="20"/>
              </w:rPr>
              <w:t xml:space="preserve"> S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.,</w:t>
            </w:r>
            <w:r w:rsidRPr="003B0F37">
              <w:rPr>
                <w:rFonts w:ascii="Times New Roman" w:hAnsi="Times New Roman"/>
                <w:sz w:val="20"/>
              </w:rPr>
              <w:t xml:space="preserve"> </w:t>
            </w:r>
            <w:r w:rsidRPr="003B0F37">
              <w:rPr>
                <w:rFonts w:ascii="Times New Roman" w:hAnsi="Times New Roman"/>
                <w:sz w:val="20"/>
                <w:szCs w:val="20"/>
              </w:rPr>
              <w:t>Šabotić,</w:t>
            </w:r>
            <w:r w:rsidR="00255C78" w:rsidRPr="003B0F37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Z.</w:t>
            </w:r>
            <w:r w:rsidRPr="003B0F3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55C78" w:rsidRPr="003B0F37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&amp; </w:t>
            </w:r>
            <w:r w:rsidRPr="003B0F37">
              <w:rPr>
                <w:rFonts w:ascii="Times New Roman" w:hAnsi="Times New Roman"/>
                <w:sz w:val="20"/>
              </w:rPr>
              <w:t>Banković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, D.</w:t>
            </w:r>
            <w:r w:rsidRPr="003B0F37">
              <w:rPr>
                <w:rFonts w:ascii="Times New Roman" w:hAnsi="Times New Roman"/>
                <w:sz w:val="20"/>
              </w:rPr>
              <w:t xml:space="preserve"> (2018)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.</w:t>
            </w:r>
            <w:r w:rsidRPr="003B0F37">
              <w:rPr>
                <w:rFonts w:ascii="Times New Roman" w:hAnsi="Times New Roman"/>
                <w:sz w:val="20"/>
              </w:rPr>
              <w:t xml:space="preserve"> EU enlargement: Does economics of regional integration matter? </w:t>
            </w:r>
            <w:r w:rsidRPr="003B0F37">
              <w:rPr>
                <w:rFonts w:ascii="Times New Roman" w:hAnsi="Times New Roman"/>
                <w:i/>
                <w:sz w:val="20"/>
                <w:lang w:val="sr-Latn-CS"/>
              </w:rPr>
              <w:t>Proceedings of Rijeka Faculty of Economics - Journal of Economics and Business</w:t>
            </w:r>
            <w:r w:rsidRPr="003B0F37">
              <w:rPr>
                <w:rFonts w:ascii="Times New Roman" w:hAnsi="Times New Roman"/>
                <w:sz w:val="20"/>
              </w:rPr>
              <w:t>, 36 (2</w:t>
            </w:r>
            <w:r w:rsidR="00255C78" w:rsidRPr="003B0F37">
              <w:rPr>
                <w:rFonts w:ascii="Times New Roman" w:hAnsi="Times New Roman"/>
                <w:sz w:val="20"/>
              </w:rPr>
              <w:t>)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,</w:t>
            </w:r>
            <w:r w:rsidRPr="003B0F37">
              <w:rPr>
                <w:rFonts w:ascii="Times New Roman" w:hAnsi="Times New Roman"/>
                <w:sz w:val="20"/>
              </w:rPr>
              <w:t xml:space="preserve"> 881–904.</w:t>
            </w:r>
          </w:p>
        </w:tc>
      </w:tr>
      <w:tr w:rsidR="002A3E5D" w:rsidRPr="003B0F37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3B0F37" w:rsidRDefault="00255C78" w:rsidP="003B0F37">
            <w:pPr>
              <w:pStyle w:val="FootnoteText"/>
              <w:spacing w:before="120"/>
              <w:jc w:val="both"/>
              <w:rPr>
                <w:lang w:val="sr-Cyrl-CS"/>
              </w:rPr>
            </w:pPr>
            <w:r w:rsidRPr="003B0F37">
              <w:rPr>
                <w:lang w:val="sr-Latn-CS"/>
              </w:rPr>
              <w:t>Marinković</w:t>
            </w:r>
            <w:r w:rsidR="003B0F37" w:rsidRPr="003B0F37">
              <w:rPr>
                <w:lang w:val="sr-Cyrl-RS"/>
              </w:rPr>
              <w:t>,</w:t>
            </w:r>
            <w:r w:rsidRPr="003B0F37">
              <w:rPr>
                <w:lang w:val="sr-Latn-CS"/>
              </w:rPr>
              <w:t xml:space="preserve"> S</w:t>
            </w:r>
            <w:r w:rsidR="003B0F37" w:rsidRPr="003B0F37">
              <w:rPr>
                <w:lang w:val="sr-Cyrl-RS"/>
              </w:rPr>
              <w:t>.</w:t>
            </w:r>
            <w:r w:rsidRPr="003B0F37">
              <w:rPr>
                <w:lang w:val="sr-Latn-CS"/>
              </w:rPr>
              <w:t xml:space="preserve"> </w:t>
            </w:r>
            <w:r w:rsidR="003B0F37" w:rsidRPr="003B0F37">
              <w:rPr>
                <w:lang w:val="sr-Latn-RS"/>
              </w:rPr>
              <w:t>&amp;</w:t>
            </w:r>
            <w:r w:rsidR="003B0F37" w:rsidRPr="003B0F37">
              <w:rPr>
                <w:lang w:val="sr-Cyrl-RS"/>
              </w:rPr>
              <w:t xml:space="preserve"> </w:t>
            </w:r>
            <w:r w:rsidRPr="003B0F37">
              <w:rPr>
                <w:lang w:val="sr-Latn-CS"/>
              </w:rPr>
              <w:t>Radović</w:t>
            </w:r>
            <w:r w:rsidR="003B0F37" w:rsidRPr="003B0F37">
              <w:rPr>
                <w:lang w:val="sr-Cyrl-RS"/>
              </w:rPr>
              <w:t>, О.</w:t>
            </w:r>
            <w:r w:rsidRPr="003B0F37">
              <w:rPr>
                <w:lang w:val="sr-Latn-CS"/>
              </w:rPr>
              <w:t xml:space="preserve"> (2010)</w:t>
            </w:r>
            <w:r w:rsidR="003B0F37" w:rsidRPr="003B0F37">
              <w:rPr>
                <w:lang w:val="sr-Cyrl-RS"/>
              </w:rPr>
              <w:t>.</w:t>
            </w:r>
            <w:r w:rsidRPr="003B0F37">
              <w:rPr>
                <w:lang w:val="sr-Latn-CS"/>
              </w:rPr>
              <w:t xml:space="preserve"> On the determinants of interest margin in transition banking: the case of Serbia</w:t>
            </w:r>
            <w:r w:rsidR="003B0F37" w:rsidRPr="003B0F37">
              <w:rPr>
                <w:lang w:val="sr-Cyrl-RS"/>
              </w:rPr>
              <w:t>.</w:t>
            </w:r>
            <w:r w:rsidRPr="003B0F37">
              <w:rPr>
                <w:lang w:val="sr-Latn-CS"/>
              </w:rPr>
              <w:t xml:space="preserve"> </w:t>
            </w:r>
            <w:r w:rsidRPr="003B0F37">
              <w:rPr>
                <w:i/>
                <w:lang w:val="sr-Latn-CS"/>
              </w:rPr>
              <w:t>Managerial Finance</w:t>
            </w:r>
            <w:r w:rsidR="003B0F37" w:rsidRPr="003B0F37">
              <w:rPr>
                <w:lang w:val="sr-Latn-CS"/>
              </w:rPr>
              <w:t>, 36 (12)</w:t>
            </w:r>
            <w:r w:rsidR="003B0F37" w:rsidRPr="003B0F37">
              <w:rPr>
                <w:lang w:val="sr-Cyrl-RS"/>
              </w:rPr>
              <w:t>,</w:t>
            </w:r>
            <w:r w:rsidRPr="003B0F37">
              <w:rPr>
                <w:lang w:val="sr-Latn-CS"/>
              </w:rPr>
              <w:t xml:space="preserve"> 1028–1042. </w:t>
            </w:r>
            <w:r w:rsidR="00746E68">
              <w:rPr>
                <w:lang w:val="sr-Latn-CS"/>
              </w:rPr>
              <w:t>(</w:t>
            </w:r>
            <w:r w:rsidRPr="003B0F37">
              <w:rPr>
                <w:lang w:val="sr-Latn-CS"/>
              </w:rPr>
              <w:t>WoS, SJR Q3 2010</w:t>
            </w:r>
            <w:r w:rsidR="00746E68">
              <w:rPr>
                <w:lang w:val="sr-Latn-CS"/>
              </w:rPr>
              <w:t>)</w:t>
            </w:r>
            <w:r w:rsidRPr="003B0F37">
              <w:rPr>
                <w:lang w:val="sr-Latn-CS"/>
              </w:rPr>
              <w:t>.</w:t>
            </w:r>
          </w:p>
        </w:tc>
      </w:tr>
      <w:tr w:rsidR="002A3E5D" w:rsidRPr="003B0F37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3B0F37" w:rsidRDefault="00255C78" w:rsidP="00746E68">
            <w:pPr>
              <w:tabs>
                <w:tab w:val="left" w:pos="567"/>
              </w:tabs>
              <w:spacing w:before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>Marinković</w:t>
            </w:r>
            <w:r w:rsidR="003B0F37" w:rsidRPr="003B0F37">
              <w:rPr>
                <w:rFonts w:ascii="Times New Roman" w:hAnsi="Times New Roman"/>
                <w:sz w:val="20"/>
                <w:szCs w:val="20"/>
              </w:rPr>
              <w:t>,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S</w:t>
            </w:r>
            <w:r w:rsidR="003B0F37" w:rsidRPr="003B0F37">
              <w:rPr>
                <w:rFonts w:ascii="Times New Roman" w:hAnsi="Times New Roman"/>
                <w:sz w:val="20"/>
                <w:szCs w:val="20"/>
              </w:rPr>
              <w:t>.</w:t>
            </w:r>
            <w:r w:rsidRPr="003B0F37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>15</w:t>
            </w:r>
            <w:r w:rsidRPr="003B0F37">
              <w:rPr>
                <w:rFonts w:ascii="Times New Roman" w:hAnsi="Times New Roman"/>
                <w:sz w:val="20"/>
                <w:szCs w:val="20"/>
                <w:lang w:val="sr-Cyrl-CS"/>
              </w:rPr>
              <w:t>)</w:t>
            </w:r>
            <w:r w:rsidR="003B0F37" w:rsidRPr="003B0F37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  <w:r w:rsidRPr="003B0F37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>Managing the financial crisis: credit crunch and response in Serbia</w:t>
            </w:r>
            <w:r w:rsidR="003B0F37" w:rsidRPr="003B0F37">
              <w:rPr>
                <w:rFonts w:ascii="Times New Roman" w:hAnsi="Times New Roman"/>
                <w:sz w:val="20"/>
                <w:szCs w:val="20"/>
              </w:rPr>
              <w:t>.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="003B0F37" w:rsidRPr="003B0F37">
              <w:rPr>
                <w:rFonts w:ascii="Times New Roman" w:hAnsi="Times New Roman"/>
                <w:sz w:val="20"/>
                <w:szCs w:val="20"/>
                <w:lang w:val="sr-Latn-RS"/>
              </w:rPr>
              <w:t>I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>n Thomas</w:t>
            </w:r>
            <w:r w:rsidR="003B0F37"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M. and V. Bojičić-Dželilović (E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>ds</w:t>
            </w:r>
            <w:r w:rsidR="003B0F37"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>.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) </w:t>
            </w:r>
            <w:r w:rsidRPr="003B0F37">
              <w:rPr>
                <w:rFonts w:ascii="Times New Roman" w:hAnsi="Times New Roman"/>
                <w:i/>
                <w:sz w:val="20"/>
                <w:szCs w:val="20"/>
                <w:lang w:val="sr-Latn-CS"/>
              </w:rPr>
              <w:t>Public Policy Making in the Western Balkans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 </w:t>
            </w:r>
            <w:r w:rsidR="003B0F37">
              <w:rPr>
                <w:rFonts w:ascii="Times New Roman" w:hAnsi="Times New Roman"/>
                <w:sz w:val="20"/>
                <w:szCs w:val="20"/>
              </w:rPr>
              <w:t>(</w:t>
            </w:r>
            <w:r w:rsidR="003B0F37">
              <w:rPr>
                <w:rFonts w:ascii="Times New Roman" w:hAnsi="Times New Roman"/>
                <w:sz w:val="20"/>
                <w:szCs w:val="20"/>
                <w:lang w:val="sr-Latn-CS"/>
              </w:rPr>
              <w:t>pp. 171–196</w:t>
            </w:r>
            <w:r w:rsidR="003B0F37">
              <w:rPr>
                <w:rFonts w:ascii="Times New Roman" w:hAnsi="Times New Roman"/>
                <w:sz w:val="20"/>
                <w:szCs w:val="20"/>
              </w:rPr>
              <w:t xml:space="preserve">). </w:t>
            </w:r>
            <w:r w:rsidR="003B0F37"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Dordrecht </w:t>
            </w:r>
            <w:r w:rsidR="00746E68">
              <w:rPr>
                <w:rFonts w:ascii="Times New Roman" w:hAnsi="Times New Roman"/>
                <w:sz w:val="20"/>
                <w:szCs w:val="20"/>
                <w:lang w:val="sr-Latn-CS"/>
              </w:rPr>
              <w:t>(</w:t>
            </w:r>
            <w:r w:rsidR="003B0F37">
              <w:rPr>
                <w:rFonts w:ascii="Times New Roman" w:hAnsi="Times New Roman"/>
                <w:sz w:val="20"/>
                <w:szCs w:val="20"/>
                <w:lang w:val="sr-Latn-RS"/>
              </w:rPr>
              <w:t>Netherlands</w:t>
            </w:r>
            <w:r w:rsidR="00746E68">
              <w:rPr>
                <w:rFonts w:ascii="Times New Roman" w:hAnsi="Times New Roman"/>
                <w:sz w:val="20"/>
                <w:szCs w:val="20"/>
                <w:lang w:val="sr-Latn-RS"/>
              </w:rPr>
              <w:t>)</w:t>
            </w:r>
            <w:r w:rsidR="003B0F3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3B0F37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Springer </w:t>
            </w:r>
            <w:r w:rsidR="003B0F37">
              <w:rPr>
                <w:rFonts w:ascii="Times New Roman" w:hAnsi="Times New Roman"/>
                <w:sz w:val="20"/>
                <w:szCs w:val="20"/>
                <w:lang w:val="sr-Latn-CS"/>
              </w:rPr>
              <w:t>Science+Business Media</w:t>
            </w:r>
            <w:r w:rsidR="003B0F3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55C78" w:rsidRPr="003B0F37" w:rsidTr="00874AAD">
        <w:trPr>
          <w:trHeight w:val="427"/>
        </w:trPr>
        <w:tc>
          <w:tcPr>
            <w:tcW w:w="431" w:type="pct"/>
            <w:vAlign w:val="center"/>
          </w:tcPr>
          <w:p w:rsidR="00255C78" w:rsidRPr="00491993" w:rsidRDefault="00255C78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55C78" w:rsidRPr="003B0F37" w:rsidRDefault="00255C78" w:rsidP="00746E68">
            <w:pPr>
              <w:pStyle w:val="BodyTextIndent"/>
              <w:spacing w:before="120" w:after="0"/>
              <w:ind w:left="0"/>
              <w:jc w:val="both"/>
              <w:rPr>
                <w:rFonts w:ascii="Times New Roman" w:hAnsi="Times New Roman"/>
                <w:sz w:val="20"/>
                <w:lang w:val="sr-Cyrl-CS"/>
              </w:rPr>
            </w:pPr>
            <w:r w:rsidRPr="003B0F37">
              <w:rPr>
                <w:rFonts w:ascii="Times New Roman" w:hAnsi="Times New Roman"/>
                <w:sz w:val="20"/>
                <w:lang w:val="sr-Latn-CS"/>
              </w:rPr>
              <w:t>Marinković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,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S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Cyrl-CS"/>
              </w:rPr>
              <w:t xml:space="preserve"> </w:t>
            </w:r>
            <w:r w:rsidR="003B0F37" w:rsidRPr="003B0F37">
              <w:rPr>
                <w:rFonts w:ascii="Times New Roman" w:hAnsi="Times New Roman"/>
                <w:sz w:val="20"/>
                <w:lang w:val="sr-Latn-RS"/>
              </w:rPr>
              <w:t>&amp;</w:t>
            </w:r>
            <w:r w:rsidRPr="003B0F37">
              <w:rPr>
                <w:rFonts w:ascii="Times New Roman" w:hAnsi="Times New Roman"/>
                <w:sz w:val="20"/>
                <w:lang w:val="sr-Latn-RS"/>
              </w:rPr>
              <w:t xml:space="preserve">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Radović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, O.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(2016)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Market volatility and foreign exchange intervention</w:t>
            </w:r>
            <w:r w:rsidR="003B0F37">
              <w:rPr>
                <w:rFonts w:ascii="Times New Roman" w:hAnsi="Times New Roman"/>
                <w:sz w:val="20"/>
                <w:lang w:val="sr-Cyrl-R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</w:t>
            </w:r>
            <w:r w:rsidR="003B0F37">
              <w:rPr>
                <w:rFonts w:ascii="Times New Roman" w:hAnsi="Times New Roman"/>
                <w:sz w:val="20"/>
                <w:lang w:val="sr-Latn-RS"/>
              </w:rPr>
              <w:t>I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n 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 xml:space="preserve">Karasavvoglou A., 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Aranđelović, Z., Marinković, S.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 xml:space="preserve">, 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and 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>Polychronidou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, P. (E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ds.) </w:t>
            </w:r>
            <w:r w:rsidRPr="003B0F37">
              <w:rPr>
                <w:rFonts w:ascii="Times New Roman" w:hAnsi="Times New Roman"/>
                <w:i/>
                <w:sz w:val="20"/>
                <w:lang w:val="sr-Latn-CS"/>
              </w:rPr>
              <w:t>The First Decade of Living with the Global Crisis: Economic and Social Developments in the Balkans and Eastern Europe</w:t>
            </w:r>
            <w:r w:rsidR="003B0F37">
              <w:rPr>
                <w:rFonts w:ascii="Times New Roman" w:hAnsi="Times New Roman"/>
                <w:sz w:val="20"/>
                <w:lang w:val="sr-Cyrl-RS"/>
              </w:rPr>
              <w:t xml:space="preserve"> (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>pp. 165–184</w:t>
            </w:r>
            <w:r w:rsidR="003B0F37">
              <w:rPr>
                <w:rFonts w:ascii="Times New Roman" w:hAnsi="Times New Roman"/>
                <w:sz w:val="20"/>
                <w:lang w:val="sr-Cyrl-RS"/>
              </w:rPr>
              <w:t>)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>.</w:t>
            </w:r>
            <w:r w:rsidR="003B0F37">
              <w:rPr>
                <w:rFonts w:ascii="Times New Roman" w:hAnsi="Times New Roman"/>
                <w:sz w:val="20"/>
                <w:lang w:val="sr-Cyrl-RS"/>
              </w:rPr>
              <w:t xml:space="preserve"> 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 xml:space="preserve">Cham 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(</w:t>
            </w:r>
            <w:r w:rsidR="003B0F37" w:rsidRPr="003B0F37">
              <w:rPr>
                <w:rFonts w:ascii="Times New Roman" w:hAnsi="Times New Roman"/>
                <w:sz w:val="20"/>
                <w:lang w:val="sr-Latn-CS"/>
              </w:rPr>
              <w:t>Switzerland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)</w:t>
            </w:r>
            <w:r w:rsidR="003B0F37">
              <w:rPr>
                <w:rFonts w:ascii="Times New Roman" w:hAnsi="Times New Roman"/>
                <w:sz w:val="20"/>
                <w:lang w:val="sr-Cyrl-RS"/>
              </w:rPr>
              <w:t xml:space="preserve">: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Springer International Publishing</w:t>
            </w:r>
            <w:r w:rsidR="003B0F37">
              <w:rPr>
                <w:rFonts w:ascii="Times New Roman" w:hAnsi="Times New Roman"/>
                <w:sz w:val="20"/>
                <w:lang w:val="sr-Cyrl-R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</w:t>
            </w:r>
          </w:p>
        </w:tc>
      </w:tr>
      <w:tr w:rsidR="00255C78" w:rsidRPr="003B0F37" w:rsidTr="00874AAD">
        <w:trPr>
          <w:trHeight w:val="427"/>
        </w:trPr>
        <w:tc>
          <w:tcPr>
            <w:tcW w:w="431" w:type="pct"/>
            <w:vAlign w:val="center"/>
          </w:tcPr>
          <w:p w:rsidR="00255C78" w:rsidRPr="00491993" w:rsidRDefault="00255C78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55C78" w:rsidRPr="003B0F37" w:rsidRDefault="00255C78" w:rsidP="003B0F37">
            <w:pPr>
              <w:pStyle w:val="BodyTextIndent"/>
              <w:spacing w:before="120" w:after="0"/>
              <w:ind w:left="0"/>
              <w:jc w:val="both"/>
              <w:rPr>
                <w:rFonts w:ascii="Times New Roman" w:hAnsi="Times New Roman"/>
                <w:sz w:val="20"/>
                <w:lang w:val="sr-Cyrl-CS"/>
              </w:rPr>
            </w:pPr>
            <w:r w:rsidRPr="003B0F37">
              <w:rPr>
                <w:rFonts w:ascii="Times New Roman" w:hAnsi="Times New Roman"/>
                <w:sz w:val="20"/>
                <w:lang w:val="sr-Latn-CS"/>
              </w:rPr>
              <w:t>Marinković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,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S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,</w:t>
            </w:r>
            <w:r w:rsidRPr="003B0F37">
              <w:rPr>
                <w:rFonts w:ascii="Times New Roman" w:hAnsi="Times New Roman"/>
                <w:sz w:val="20"/>
                <w:lang w:val="sr-Cyrl-CS"/>
              </w:rPr>
              <w:t xml:space="preserve"> 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Radović, O. </w:t>
            </w:r>
            <w:r w:rsidR="003B0F37" w:rsidRPr="003B0F37">
              <w:rPr>
                <w:rFonts w:ascii="Times New Roman" w:hAnsi="Times New Roman"/>
                <w:sz w:val="20"/>
                <w:lang w:val="sr-Latn-RS"/>
              </w:rPr>
              <w:t>&amp;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Šević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, Ž.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(2016)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Testing uncovered interest parity for structural breaks: A developing country perspective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. I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n Karasavvoglou A., 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K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yrkilis, 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D.,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Makris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, G. and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Polychronidou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>, P.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(Eds.)</w:t>
            </w:r>
            <w:r w:rsidRPr="003B0F37">
              <w:rPr>
                <w:rFonts w:ascii="Times New Roman" w:hAnsi="Times New Roman"/>
                <w:i/>
                <w:sz w:val="20"/>
                <w:lang w:val="sr-Latn-CS"/>
              </w:rPr>
              <w:t xml:space="preserve"> Economic Crisis, Development and Competitiveness in Sothern Europe – Theoretical Foundations and Policy Issues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(pp. 121–137).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Cham (Switzerland): Springer</w:t>
            </w:r>
            <w:r w:rsidR="003B0F37">
              <w:rPr>
                <w:rFonts w:ascii="Times New Roman" w:hAnsi="Times New Roman"/>
                <w:sz w:val="20"/>
                <w:lang w:val="sr-Latn-CS"/>
              </w:rPr>
              <w:t xml:space="preserve"> International Publishing.</w:t>
            </w:r>
            <w:r w:rsidRPr="003B0F37">
              <w:rPr>
                <w:rFonts w:ascii="Times New Roman" w:hAnsi="Times New Roman"/>
                <w:sz w:val="20"/>
                <w:lang w:val="sr-Cyrl-RS"/>
              </w:rPr>
              <w:t xml:space="preserve"> </w:t>
            </w:r>
          </w:p>
        </w:tc>
      </w:tr>
      <w:tr w:rsidR="00255C78" w:rsidRPr="003B0F37" w:rsidTr="00874AAD">
        <w:trPr>
          <w:trHeight w:val="427"/>
        </w:trPr>
        <w:tc>
          <w:tcPr>
            <w:tcW w:w="431" w:type="pct"/>
            <w:vAlign w:val="center"/>
          </w:tcPr>
          <w:p w:rsidR="00255C78" w:rsidRPr="00491993" w:rsidRDefault="00255C78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55C78" w:rsidRPr="003B0F37" w:rsidRDefault="003B0F37" w:rsidP="00746E68">
            <w:pPr>
              <w:pStyle w:val="BodyTextIndent"/>
              <w:spacing w:before="120" w:after="0"/>
              <w:ind w:left="0"/>
              <w:jc w:val="both"/>
              <w:rPr>
                <w:rFonts w:ascii="Times New Roman" w:hAnsi="Times New Roman"/>
                <w:sz w:val="20"/>
                <w:lang w:val="sr-Cyrl-CS"/>
              </w:rPr>
            </w:pPr>
            <w:r>
              <w:rPr>
                <w:rFonts w:ascii="Times New Roman" w:hAnsi="Times New Roman"/>
                <w:sz w:val="20"/>
                <w:lang w:val="sr-Latn-RS"/>
              </w:rPr>
              <w:t>Šević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, </w:t>
            </w:r>
            <w:r>
              <w:rPr>
                <w:rFonts w:ascii="Times New Roman" w:hAnsi="Times New Roman"/>
                <w:sz w:val="20"/>
                <w:lang w:val="sr-Latn-RS"/>
              </w:rPr>
              <w:t>A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.</w:t>
            </w:r>
            <w:r>
              <w:rPr>
                <w:rFonts w:ascii="Times New Roman" w:hAnsi="Times New Roman"/>
                <w:sz w:val="20"/>
                <w:lang w:val="sr-Latn-RS"/>
              </w:rPr>
              <w:t xml:space="preserve"> </w:t>
            </w:r>
            <w:r w:rsidRPr="003B0F37">
              <w:rPr>
                <w:rFonts w:ascii="Times New Roman" w:hAnsi="Times New Roman"/>
                <w:sz w:val="20"/>
                <w:lang w:val="sr-Latn-RS"/>
              </w:rPr>
              <w:t>&amp;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Marinković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, S.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 xml:space="preserve"> (2017)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.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 xml:space="preserve"> Investment decision making: where do we stand? In Stanković,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J.,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 xml:space="preserve"> Delias,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P.,  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Marinković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, S.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 xml:space="preserve"> and Rochhia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, S.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 xml:space="preserve"> (Eds.) </w:t>
            </w:r>
            <w:r w:rsidR="00255C78" w:rsidRPr="003B0F37">
              <w:rPr>
                <w:rFonts w:ascii="Times New Roman" w:hAnsi="Times New Roman"/>
                <w:i/>
                <w:sz w:val="20"/>
                <w:lang w:val="sr-Latn-RS"/>
              </w:rPr>
              <w:t>Tools and Techniques for Economic Decision Analysis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(pp. 1–23). </w:t>
            </w:r>
            <w:r w:rsidR="00746E68" w:rsidRPr="003B0F37">
              <w:rPr>
                <w:rFonts w:ascii="Times New Roman" w:hAnsi="Times New Roman"/>
                <w:sz w:val="20"/>
                <w:lang w:val="sr-Latn-RS"/>
              </w:rPr>
              <w:t>Hershey</w:t>
            </w:r>
            <w:r w:rsidR="00746E68" w:rsidRPr="003B0F37">
              <w:rPr>
                <w:rFonts w:ascii="Times New Roman" w:hAnsi="Times New Roman"/>
                <w:sz w:val="20"/>
                <w:lang w:val="sr-Cyrl-RS"/>
              </w:rPr>
              <w:t xml:space="preserve"> 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(</w:t>
            </w:r>
            <w:r w:rsidR="00746E68" w:rsidRPr="003B0F37">
              <w:rPr>
                <w:rFonts w:ascii="Times New Roman" w:hAnsi="Times New Roman"/>
                <w:sz w:val="20"/>
                <w:lang w:val="sr-Latn-RS"/>
              </w:rPr>
              <w:t>Pennsylvania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):</w:t>
            </w:r>
            <w:r w:rsidR="00746E68" w:rsidRPr="003B0F37">
              <w:rPr>
                <w:rFonts w:ascii="Times New Roman" w:hAnsi="Times New Roman"/>
                <w:sz w:val="20"/>
                <w:lang w:val="sr-Latn-RS"/>
              </w:rPr>
              <w:t xml:space="preserve"> 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IGI Global – Business Science Reference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.</w:t>
            </w:r>
          </w:p>
        </w:tc>
      </w:tr>
      <w:tr w:rsidR="00255C78" w:rsidRPr="003B0F37" w:rsidTr="00874AAD">
        <w:trPr>
          <w:trHeight w:val="427"/>
        </w:trPr>
        <w:tc>
          <w:tcPr>
            <w:tcW w:w="431" w:type="pct"/>
            <w:vAlign w:val="center"/>
          </w:tcPr>
          <w:p w:rsidR="00255C78" w:rsidRPr="00491993" w:rsidRDefault="00255C78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55C78" w:rsidRPr="003B0F37" w:rsidRDefault="00255C78" w:rsidP="00746E68">
            <w:pPr>
              <w:shd w:val="clear" w:color="auto" w:fill="FFFFFF"/>
              <w:spacing w:before="120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B0F37">
              <w:rPr>
                <w:rFonts w:ascii="Times New Roman" w:hAnsi="Times New Roman"/>
                <w:sz w:val="20"/>
                <w:lang w:val="sr-Latn-CS"/>
              </w:rPr>
              <w:t>Marinković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,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S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.</w:t>
            </w:r>
            <w:r w:rsidR="003B0F37" w:rsidRPr="003B0F37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&amp;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Radović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, O.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(2017)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What drives a local currency away from banking markets? Some Southeast Europe insights. In Goić,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 xml:space="preserve"> S.,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Karasavvoglou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, A.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and Polychronidou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, P.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(Eds.) </w:t>
            </w:r>
            <w:r w:rsidRPr="003B0F37">
              <w:rPr>
                <w:rFonts w:ascii="Times New Roman" w:hAnsi="Times New Roman"/>
                <w:i/>
                <w:sz w:val="20"/>
                <w:lang w:val="sr-Latn-CS"/>
              </w:rPr>
              <w:t>Finance in Central and Southeastern Europe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 xml:space="preserve"> 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(</w:t>
            </w:r>
            <w:r w:rsidR="00746E68" w:rsidRPr="003B0F37">
              <w:rPr>
                <w:rFonts w:ascii="Times New Roman" w:hAnsi="Times New Roman"/>
                <w:sz w:val="20"/>
                <w:lang w:val="sr-Latn-CS"/>
              </w:rPr>
              <w:t>pp</w:t>
            </w:r>
            <w:r w:rsidR="00746E68" w:rsidRPr="003B0F37">
              <w:rPr>
                <w:rFonts w:ascii="Times New Roman" w:hAnsi="Times New Roman"/>
                <w:sz w:val="20"/>
                <w:lang w:val="sr-Latn-RS"/>
              </w:rPr>
              <w:t>. 35–56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). 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Cham</w:t>
            </w:r>
            <w:r w:rsidR="00746E68" w:rsidRPr="003B0F37">
              <w:rPr>
                <w:rFonts w:ascii="Times New Roman" w:hAnsi="Times New Roman"/>
                <w:sz w:val="20"/>
                <w:lang w:val="sr-Latn-CS"/>
              </w:rPr>
              <w:t xml:space="preserve"> 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(</w:t>
            </w:r>
            <w:r w:rsidR="00746E68" w:rsidRPr="003B0F37">
              <w:rPr>
                <w:rFonts w:ascii="Times New Roman" w:hAnsi="Times New Roman"/>
                <w:sz w:val="20"/>
                <w:lang w:val="sr-Latn-CS"/>
              </w:rPr>
              <w:t>Switzerland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 xml:space="preserve">): </w:t>
            </w:r>
            <w:r w:rsidRPr="003B0F37">
              <w:rPr>
                <w:rFonts w:ascii="Times New Roman" w:hAnsi="Times New Roman"/>
                <w:sz w:val="20"/>
                <w:lang w:val="sr-Latn-CS"/>
              </w:rPr>
              <w:t>Spr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inger International Publishing</w:t>
            </w:r>
            <w:r w:rsidRPr="003B0F37">
              <w:rPr>
                <w:rFonts w:ascii="Times New Roman" w:hAnsi="Times New Roman"/>
                <w:sz w:val="20"/>
                <w:lang w:val="sr-Latn-RS"/>
              </w:rPr>
              <w:t>.</w:t>
            </w:r>
          </w:p>
        </w:tc>
      </w:tr>
      <w:tr w:rsidR="00255C78" w:rsidRPr="003B0F37" w:rsidTr="00874AAD">
        <w:trPr>
          <w:trHeight w:val="427"/>
        </w:trPr>
        <w:tc>
          <w:tcPr>
            <w:tcW w:w="431" w:type="pct"/>
            <w:vAlign w:val="center"/>
          </w:tcPr>
          <w:p w:rsidR="00255C78" w:rsidRPr="00491993" w:rsidRDefault="00255C78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55C78" w:rsidRPr="003B0F37" w:rsidRDefault="003B0F37" w:rsidP="00746E68">
            <w:pPr>
              <w:shd w:val="clear" w:color="auto" w:fill="FFFFFF"/>
              <w:spacing w:before="120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</w:rPr>
              <w:t>Marinković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,</w:t>
            </w:r>
            <w:r>
              <w:rPr>
                <w:rFonts w:ascii="Times New Roman" w:hAnsi="Times New Roman"/>
                <w:sz w:val="20"/>
              </w:rPr>
              <w:t xml:space="preserve"> S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.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3B0F37">
              <w:rPr>
                <w:rFonts w:ascii="Times New Roman" w:hAnsi="Times New Roman"/>
                <w:sz w:val="20"/>
                <w:szCs w:val="20"/>
                <w:lang w:val="sr-Latn-RS"/>
              </w:rPr>
              <w:t>&amp;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Džunić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, M.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(2018)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.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</w:t>
            </w:r>
            <w:r w:rsidR="00255C78" w:rsidRPr="003B0F37">
              <w:rPr>
                <w:rFonts w:ascii="Times New Roman" w:hAnsi="Times New Roman"/>
                <w:sz w:val="20"/>
                <w:lang w:val="sr-Latn-CS"/>
              </w:rPr>
              <w:t>Exchange rate and export performance: Evidence from Serbia. In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Roukanas,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S., </w:t>
            </w:r>
            <w:r w:rsidR="00746E68">
              <w:rPr>
                <w:rFonts w:ascii="Times New Roman" w:hAnsi="Times New Roman"/>
                <w:sz w:val="20"/>
              </w:rPr>
              <w:t xml:space="preserve"> </w:t>
            </w:r>
            <w:r w:rsidR="00255C78" w:rsidRPr="003B0F37">
              <w:rPr>
                <w:rFonts w:ascii="Times New Roman" w:hAnsi="Times New Roman"/>
                <w:sz w:val="20"/>
              </w:rPr>
              <w:t>Polychronidou,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P. and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Karasavvoglou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, A.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(Eds.) </w:t>
            </w:r>
            <w:r w:rsidR="00255C78" w:rsidRPr="003B0F37">
              <w:rPr>
                <w:rFonts w:ascii="Times New Roman" w:hAnsi="Times New Roman"/>
                <w:i/>
                <w:sz w:val="20"/>
              </w:rPr>
              <w:t>The Political Economy of Development in Southeastern Europe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 (</w:t>
            </w:r>
            <w:r w:rsidR="00746E68" w:rsidRPr="003B0F37">
              <w:rPr>
                <w:rFonts w:ascii="Times New Roman" w:hAnsi="Times New Roman"/>
                <w:sz w:val="20"/>
                <w:lang w:val="sr-Latn-CS"/>
              </w:rPr>
              <w:t>pp</w:t>
            </w:r>
            <w:r w:rsidR="00746E68" w:rsidRPr="003B0F37">
              <w:rPr>
                <w:rFonts w:ascii="Times New Roman" w:hAnsi="Times New Roman"/>
                <w:sz w:val="20"/>
                <w:lang w:val="sr-Latn-RS"/>
              </w:rPr>
              <w:t>. 5</w:t>
            </w:r>
            <w:r w:rsidR="00746E68" w:rsidRPr="003B0F37">
              <w:rPr>
                <w:rFonts w:ascii="Times New Roman" w:hAnsi="Times New Roman"/>
                <w:sz w:val="20"/>
              </w:rPr>
              <w:t>1</w:t>
            </w:r>
            <w:r w:rsidR="00746E68" w:rsidRPr="003B0F37">
              <w:rPr>
                <w:rFonts w:ascii="Times New Roman" w:hAnsi="Times New Roman"/>
                <w:sz w:val="20"/>
                <w:lang w:val="sr-Latn-RS"/>
              </w:rPr>
              <w:t>–6</w:t>
            </w:r>
            <w:r w:rsidR="00746E68" w:rsidRPr="003B0F37">
              <w:rPr>
                <w:rFonts w:ascii="Times New Roman" w:hAnsi="Times New Roman"/>
                <w:sz w:val="20"/>
              </w:rPr>
              <w:t>7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>).</w:t>
            </w:r>
            <w:r w:rsidR="00255C78" w:rsidRPr="003B0F37">
              <w:rPr>
                <w:rFonts w:ascii="Times New Roman" w:hAnsi="Times New Roman"/>
                <w:sz w:val="20"/>
              </w:rPr>
              <w:t xml:space="preserve"> 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Cham</w:t>
            </w:r>
            <w:r w:rsidR="00746E68" w:rsidRPr="003B0F37">
              <w:rPr>
                <w:rFonts w:ascii="Times New Roman" w:hAnsi="Times New Roman"/>
                <w:sz w:val="20"/>
                <w:lang w:val="sr-Latn-CS"/>
              </w:rPr>
              <w:t xml:space="preserve"> 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(</w:t>
            </w:r>
            <w:r w:rsidR="00746E68" w:rsidRPr="003B0F37">
              <w:rPr>
                <w:rFonts w:ascii="Times New Roman" w:hAnsi="Times New Roman"/>
                <w:sz w:val="20"/>
                <w:lang w:val="sr-Latn-CS"/>
              </w:rPr>
              <w:t>Switzerland</w:t>
            </w:r>
            <w:r w:rsidR="00746E68">
              <w:rPr>
                <w:rFonts w:ascii="Times New Roman" w:hAnsi="Times New Roman"/>
                <w:sz w:val="20"/>
                <w:lang w:val="sr-Latn-CS"/>
              </w:rPr>
              <w:t>)</w:t>
            </w:r>
            <w:r w:rsidR="00746E68">
              <w:rPr>
                <w:rFonts w:ascii="Times New Roman" w:hAnsi="Times New Roman"/>
                <w:sz w:val="20"/>
                <w:lang w:val="sr-Latn-RS"/>
              </w:rPr>
              <w:t xml:space="preserve">: </w:t>
            </w:r>
            <w:r w:rsidR="00255C78" w:rsidRPr="003B0F37">
              <w:rPr>
                <w:rFonts w:ascii="Times New Roman" w:hAnsi="Times New Roman"/>
                <w:sz w:val="20"/>
              </w:rPr>
              <w:t>Spr</w:t>
            </w:r>
            <w:r w:rsidR="00746E68">
              <w:rPr>
                <w:rFonts w:ascii="Times New Roman" w:hAnsi="Times New Roman"/>
                <w:sz w:val="20"/>
              </w:rPr>
              <w:t>inger International Publishing</w:t>
            </w:r>
            <w:r w:rsidR="00255C78" w:rsidRPr="003B0F37">
              <w:rPr>
                <w:rFonts w:ascii="Times New Roman" w:hAnsi="Times New Roman"/>
                <w:sz w:val="20"/>
                <w:lang w:val="sr-Latn-RS"/>
              </w:rPr>
              <w:t>.</w:t>
            </w:r>
          </w:p>
        </w:tc>
      </w:tr>
      <w:tr w:rsidR="002A3E5D" w:rsidRPr="003B0F37" w:rsidTr="00874AAD">
        <w:trPr>
          <w:trHeight w:val="427"/>
        </w:trPr>
        <w:tc>
          <w:tcPr>
            <w:tcW w:w="431" w:type="pct"/>
            <w:vAlign w:val="center"/>
          </w:tcPr>
          <w:p w:rsidR="002A3E5D" w:rsidRPr="00491993" w:rsidRDefault="002A3E5D" w:rsidP="002C310E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4569" w:type="pct"/>
            <w:gridSpan w:val="12"/>
            <w:shd w:val="clear" w:color="auto" w:fill="auto"/>
            <w:vAlign w:val="center"/>
          </w:tcPr>
          <w:p w:rsidR="002A3E5D" w:rsidRPr="003B0F37" w:rsidRDefault="00255C78" w:rsidP="003B0F37">
            <w:pPr>
              <w:pStyle w:val="FootnoteText"/>
              <w:spacing w:before="120"/>
              <w:jc w:val="both"/>
              <w:rPr>
                <w:lang w:val="sr-Cyrl-CS"/>
              </w:rPr>
            </w:pPr>
            <w:r w:rsidRPr="003B0F37">
              <w:rPr>
                <w:lang w:val="sr-Cyrl-CS"/>
              </w:rPr>
              <w:t>Маринковић</w:t>
            </w:r>
            <w:r w:rsidR="003B0F37">
              <w:rPr>
                <w:lang w:val="sr-Latn-RS"/>
              </w:rPr>
              <w:t>,</w:t>
            </w:r>
            <w:r w:rsidRPr="003B0F37">
              <w:rPr>
                <w:lang w:val="sr-Cyrl-CS"/>
              </w:rPr>
              <w:t xml:space="preserve"> С</w:t>
            </w:r>
            <w:r w:rsidR="003B0F37">
              <w:rPr>
                <w:lang w:val="sr-Latn-RS"/>
              </w:rPr>
              <w:t>.</w:t>
            </w:r>
            <w:r w:rsidRPr="003B0F37">
              <w:rPr>
                <w:lang w:val="sr-Cyrl-CS"/>
              </w:rPr>
              <w:t xml:space="preserve"> </w:t>
            </w:r>
            <w:r w:rsidR="003B0F37" w:rsidRPr="003B0F37">
              <w:rPr>
                <w:lang w:val="sr-Latn-RS"/>
              </w:rPr>
              <w:t>&amp;</w:t>
            </w:r>
            <w:r w:rsidR="00746E68">
              <w:rPr>
                <w:lang w:val="sr-Latn-RS"/>
              </w:rPr>
              <w:t xml:space="preserve"> </w:t>
            </w:r>
            <w:r w:rsidRPr="003B0F37">
              <w:rPr>
                <w:lang w:val="sr-Cyrl-CS"/>
              </w:rPr>
              <w:t>Љумовић</w:t>
            </w:r>
            <w:r w:rsidR="003B0F37">
              <w:rPr>
                <w:lang w:val="sr-Latn-RS"/>
              </w:rPr>
              <w:t xml:space="preserve">, </w:t>
            </w:r>
            <w:r w:rsidR="003B0F37">
              <w:rPr>
                <w:lang w:val="sr-Cyrl-RS"/>
              </w:rPr>
              <w:t>И.</w:t>
            </w:r>
            <w:r w:rsidRPr="003B0F37">
              <w:rPr>
                <w:lang w:val="sr-Cyrl-CS"/>
              </w:rPr>
              <w:t xml:space="preserve"> (2011)</w:t>
            </w:r>
            <w:r w:rsidR="003B0F37">
              <w:rPr>
                <w:lang w:val="sr-Cyrl-CS"/>
              </w:rPr>
              <w:t>.</w:t>
            </w:r>
            <w:r w:rsidRPr="003B0F37">
              <w:rPr>
                <w:lang w:val="sr-Cyrl-CS"/>
              </w:rPr>
              <w:t xml:space="preserve"> Ефекти власничке трансформације банкарског сектора Србије – теоријска и емпиријска анализа</w:t>
            </w:r>
            <w:r w:rsidR="003B0F37">
              <w:rPr>
                <w:lang w:val="sr-Cyrl-CS"/>
              </w:rPr>
              <w:t>.</w:t>
            </w:r>
            <w:r w:rsidRPr="003B0F37">
              <w:rPr>
                <w:lang w:val="sr-Cyrl-CS"/>
              </w:rPr>
              <w:t xml:space="preserve"> </w:t>
            </w:r>
            <w:r w:rsidRPr="003B0F37">
              <w:rPr>
                <w:i/>
                <w:lang w:val="sr-Cyrl-CS"/>
              </w:rPr>
              <w:t>Теме</w:t>
            </w:r>
            <w:r w:rsidRPr="003B0F37">
              <w:rPr>
                <w:lang w:val="sr-Cyrl-CS"/>
              </w:rPr>
              <w:t>, 35 (1)</w:t>
            </w:r>
            <w:r w:rsidR="003B0F37">
              <w:rPr>
                <w:lang w:val="sr-Cyrl-CS"/>
              </w:rPr>
              <w:t>,</w:t>
            </w:r>
            <w:r w:rsidRPr="003B0F37">
              <w:rPr>
                <w:lang w:val="sr-Cyrl-CS"/>
              </w:rPr>
              <w:t xml:space="preserve"> 189–208.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Збирни подаци научне, односно уметничке и стручне активности наставника </w:t>
            </w:r>
          </w:p>
        </w:tc>
      </w:tr>
      <w:tr w:rsidR="002A3E5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Укупан број цитата</w:t>
            </w:r>
          </w:p>
        </w:tc>
        <w:tc>
          <w:tcPr>
            <w:tcW w:w="3998" w:type="pct"/>
            <w:gridSpan w:val="11"/>
            <w:vAlign w:val="center"/>
          </w:tcPr>
          <w:p w:rsidR="002A3E5D" w:rsidRPr="00961474" w:rsidRDefault="00961474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232 (Google scholar)</w:t>
            </w:r>
          </w:p>
        </w:tc>
      </w:tr>
      <w:tr w:rsidR="002A3E5D" w:rsidRPr="00491993" w:rsidTr="00874AAD">
        <w:trPr>
          <w:trHeight w:val="427"/>
        </w:trPr>
        <w:tc>
          <w:tcPr>
            <w:tcW w:w="1002" w:type="pct"/>
            <w:gridSpan w:val="2"/>
            <w:vAlign w:val="center"/>
          </w:tcPr>
          <w:p w:rsidR="007C403B" w:rsidRDefault="002A3E5D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Укупан број радова </w:t>
            </w:r>
          </w:p>
          <w:p w:rsidR="002A3E5D" w:rsidRPr="00491993" w:rsidRDefault="002A3E5D" w:rsidP="007C403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SCI (SSCI) листе</w:t>
            </w:r>
          </w:p>
        </w:tc>
        <w:tc>
          <w:tcPr>
            <w:tcW w:w="3998" w:type="pct"/>
            <w:gridSpan w:val="11"/>
            <w:vAlign w:val="center"/>
          </w:tcPr>
          <w:p w:rsidR="002A3E5D" w:rsidRPr="00961474" w:rsidRDefault="00961474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</w:tr>
      <w:tr w:rsidR="002A3E5D" w:rsidRPr="00491993" w:rsidTr="00874AAD">
        <w:trPr>
          <w:trHeight w:val="278"/>
        </w:trPr>
        <w:tc>
          <w:tcPr>
            <w:tcW w:w="1002" w:type="pct"/>
            <w:gridSpan w:val="2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Тренутно учешће на пројектима</w:t>
            </w:r>
          </w:p>
        </w:tc>
        <w:tc>
          <w:tcPr>
            <w:tcW w:w="2122" w:type="pct"/>
            <w:gridSpan w:val="7"/>
            <w:vAlign w:val="center"/>
          </w:tcPr>
          <w:p w:rsidR="002A3E5D" w:rsidRPr="0096147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Домаћи</w:t>
            </w:r>
            <w:r w:rsidR="00961474">
              <w:rPr>
                <w:rFonts w:ascii="Times New Roman" w:hAnsi="Times New Roman"/>
                <w:sz w:val="20"/>
                <w:szCs w:val="20"/>
                <w:lang w:val="en-US"/>
              </w:rPr>
              <w:t>: 2</w:t>
            </w:r>
          </w:p>
        </w:tc>
        <w:tc>
          <w:tcPr>
            <w:tcW w:w="1876" w:type="pct"/>
            <w:gridSpan w:val="4"/>
            <w:vAlign w:val="center"/>
          </w:tcPr>
          <w:p w:rsidR="002A3E5D" w:rsidRPr="00961474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Међународни</w:t>
            </w:r>
            <w:r w:rsidR="00961474">
              <w:rPr>
                <w:rFonts w:ascii="Times New Roman" w:hAnsi="Times New Roman"/>
                <w:sz w:val="20"/>
                <w:szCs w:val="20"/>
                <w:lang w:val="en-US"/>
              </w:rPr>
              <w:t>: 1</w:t>
            </w:r>
          </w:p>
        </w:tc>
      </w:tr>
      <w:tr w:rsidR="002A3E5D" w:rsidRPr="00491993" w:rsidTr="00874AAD">
        <w:trPr>
          <w:trHeight w:val="427"/>
        </w:trPr>
        <w:tc>
          <w:tcPr>
            <w:tcW w:w="1199" w:type="pct"/>
            <w:gridSpan w:val="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Усавршавања </w:t>
            </w:r>
          </w:p>
        </w:tc>
        <w:tc>
          <w:tcPr>
            <w:tcW w:w="3801" w:type="pct"/>
            <w:gridSpan w:val="10"/>
            <w:vAlign w:val="center"/>
          </w:tcPr>
          <w:p w:rsidR="002A3E5D" w:rsidRPr="00491993" w:rsidRDefault="00606FBA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06FBA">
              <w:rPr>
                <w:rFonts w:ascii="Times New Roman" w:hAnsi="Times New Roman"/>
                <w:sz w:val="20"/>
                <w:szCs w:val="20"/>
                <w:lang w:val="sr-Cyrl-CS"/>
              </w:rPr>
              <w:t>Aarhus School of Business (2001), Norwegian School of Economics and Business Administration (2002), University of Oslo (2002), London School of Economics and Political Science (2003. и 2005), Univerza v Ljubljani (2008)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99573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Други подаци које сматрате релевантним</w:t>
            </w:r>
            <w:r w:rsidR="00606FB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r w:rsidR="00606FBA" w:rsidRPr="00606FB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Награда Комисије за хартије од вредности РС; </w:t>
            </w:r>
            <w:r w:rsidR="0096147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Стипендија Министарства науке и заштите животне средине за постдокторско усавршавање (2005), </w:t>
            </w:r>
            <w:r w:rsidR="00606FBA" w:rsidRPr="00606FB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Главни и одговорни уредник часописа </w:t>
            </w:r>
            <w:r w:rsidR="00606FBA" w:rsidRPr="00961474">
              <w:rPr>
                <w:rFonts w:ascii="Times New Roman" w:hAnsi="Times New Roman"/>
                <w:sz w:val="20"/>
                <w:szCs w:val="20"/>
                <w:lang w:val="sr-Cyrl-CS"/>
              </w:rPr>
              <w:t>Економске теме</w:t>
            </w:r>
            <w:r w:rsidR="00961474" w:rsidRPr="0096147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(2012-2015)</w:t>
            </w:r>
            <w:r w:rsidR="00606FBA" w:rsidRPr="00961474">
              <w:rPr>
                <w:rFonts w:ascii="Times New Roman" w:hAnsi="Times New Roman"/>
                <w:sz w:val="20"/>
                <w:szCs w:val="20"/>
                <w:lang w:val="sr-Cyrl-CS"/>
              </w:rPr>
              <w:t>; Члан председништва Научног друштва економиста Србије</w:t>
            </w:r>
            <w:r w:rsidR="00961474" w:rsidRPr="00961474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(201</w:t>
            </w:r>
            <w:r w:rsidR="00995732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="00961474" w:rsidRPr="00961474">
              <w:rPr>
                <w:rFonts w:ascii="Times New Roman" w:hAnsi="Times New Roman"/>
                <w:sz w:val="20"/>
                <w:szCs w:val="20"/>
                <w:lang w:val="sr-Cyrl-CS"/>
              </w:rPr>
              <w:t>-2018).</w:t>
            </w:r>
          </w:p>
        </w:tc>
      </w:tr>
      <w:tr w:rsidR="002A3E5D" w:rsidRPr="00491993" w:rsidTr="00874AAD">
        <w:trPr>
          <w:trHeight w:val="427"/>
        </w:trPr>
        <w:tc>
          <w:tcPr>
            <w:tcW w:w="5000" w:type="pct"/>
            <w:gridSpan w:val="13"/>
            <w:vAlign w:val="center"/>
          </w:tcPr>
          <w:p w:rsidR="002A3E5D" w:rsidRPr="00491993" w:rsidRDefault="002A3E5D" w:rsidP="002C31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91993">
              <w:rPr>
                <w:rFonts w:ascii="Times New Roman" w:hAnsi="Times New Roman"/>
                <w:sz w:val="20"/>
                <w:szCs w:val="20"/>
                <w:lang w:val="sr-Cyrl-CS"/>
              </w:rPr>
              <w:t>Ове податке дати за сваког наставника, или користећи исту форму формулара формирати књигу свих наставника у установи, која се у том слушају даје као прилог. Ова табела несме прећи једну А4 страну.</w:t>
            </w:r>
          </w:p>
        </w:tc>
      </w:tr>
    </w:tbl>
    <w:p w:rsidR="002A3E5D" w:rsidRDefault="002A3E5D" w:rsidP="00874AAD"/>
    <w:sectPr w:rsid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Roman YU">
    <w:altName w:val="Courier New"/>
    <w:panose1 w:val="02027200000000000000"/>
    <w:charset w:val="00"/>
    <w:family w:val="roman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57F43"/>
    <w:multiLevelType w:val="hybridMultilevel"/>
    <w:tmpl w:val="E744DF00"/>
    <w:lvl w:ilvl="0" w:tplc="D5FEE7AE">
      <w:start w:val="1"/>
      <w:numFmt w:val="decimal"/>
      <w:lvlText w:val="[%1]"/>
      <w:lvlJc w:val="left"/>
      <w:pPr>
        <w:tabs>
          <w:tab w:val="num" w:pos="1154"/>
        </w:tabs>
        <w:ind w:left="1154" w:hanging="43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44C11"/>
    <w:rsid w:val="00255C78"/>
    <w:rsid w:val="002A3E5D"/>
    <w:rsid w:val="003B0F37"/>
    <w:rsid w:val="00401947"/>
    <w:rsid w:val="00536839"/>
    <w:rsid w:val="00606FBA"/>
    <w:rsid w:val="00746E68"/>
    <w:rsid w:val="007C403B"/>
    <w:rsid w:val="00874AAD"/>
    <w:rsid w:val="00891E3D"/>
    <w:rsid w:val="00961474"/>
    <w:rsid w:val="00995732"/>
    <w:rsid w:val="00A20286"/>
    <w:rsid w:val="00B81D77"/>
    <w:rsid w:val="00C47646"/>
    <w:rsid w:val="00FD17C9"/>
    <w:rsid w:val="00FE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ns Footnote Text"/>
    <w:basedOn w:val="Normal"/>
    <w:link w:val="FootnoteTextChar"/>
    <w:uiPriority w:val="99"/>
    <w:qFormat/>
    <w:rsid w:val="00995732"/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FootnoteTextChar">
    <w:name w:val="Footnote Text Char"/>
    <w:aliases w:val="ns Footnote Text Char"/>
    <w:basedOn w:val="DefaultParagraphFont"/>
    <w:link w:val="FootnoteText"/>
    <w:uiPriority w:val="99"/>
    <w:rsid w:val="00995732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255C78"/>
    <w:pPr>
      <w:spacing w:after="120"/>
      <w:ind w:left="360"/>
    </w:pPr>
    <w:rPr>
      <w:rFonts w:ascii="Times Roman YU" w:eastAsia="Times New Roman" w:hAnsi="Times Roman YU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255C78"/>
    <w:rPr>
      <w:rFonts w:ascii="Times Roman YU" w:eastAsia="Times New Roman" w:hAnsi="Times Roman YU" w:cs="Times New Roman"/>
      <w:szCs w:val="20"/>
    </w:rPr>
  </w:style>
  <w:style w:type="paragraph" w:styleId="ListParagraph">
    <w:name w:val="List Paragraph"/>
    <w:basedOn w:val="Normal"/>
    <w:uiPriority w:val="34"/>
    <w:qFormat/>
    <w:rsid w:val="00255C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ns Footnote Text"/>
    <w:basedOn w:val="Normal"/>
    <w:link w:val="FootnoteTextChar"/>
    <w:uiPriority w:val="99"/>
    <w:qFormat/>
    <w:rsid w:val="00995732"/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FootnoteTextChar">
    <w:name w:val="Footnote Text Char"/>
    <w:aliases w:val="ns Footnote Text Char"/>
    <w:basedOn w:val="DefaultParagraphFont"/>
    <w:link w:val="FootnoteText"/>
    <w:uiPriority w:val="99"/>
    <w:rsid w:val="00995732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255C78"/>
    <w:pPr>
      <w:spacing w:after="120"/>
      <w:ind w:left="360"/>
    </w:pPr>
    <w:rPr>
      <w:rFonts w:ascii="Times Roman YU" w:eastAsia="Times New Roman" w:hAnsi="Times Roman YU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255C78"/>
    <w:rPr>
      <w:rFonts w:ascii="Times Roman YU" w:eastAsia="Times New Roman" w:hAnsi="Times Roman YU" w:cs="Times New Roman"/>
      <w:szCs w:val="20"/>
    </w:rPr>
  </w:style>
  <w:style w:type="paragraph" w:styleId="ListParagraph">
    <w:name w:val="List Paragraph"/>
    <w:basedOn w:val="Normal"/>
    <w:uiPriority w:val="34"/>
    <w:qFormat/>
    <w:rsid w:val="00255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Vinko Lepojević</cp:lastModifiedBy>
  <cp:revision>2</cp:revision>
  <cp:lastPrinted>2019-05-15T09:11:00Z</cp:lastPrinted>
  <dcterms:created xsi:type="dcterms:W3CDTF">2019-06-20T08:34:00Z</dcterms:created>
  <dcterms:modified xsi:type="dcterms:W3CDTF">2019-06-20T08:34:00Z</dcterms:modified>
</cp:coreProperties>
</file>